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052"/>
        <w:gridCol w:w="1783"/>
        <w:gridCol w:w="992"/>
      </w:tblGrid>
      <w:tr w:rsidR="003B6805" w:rsidRPr="003B6805" w:rsidTr="00A8339E">
        <w:tc>
          <w:tcPr>
            <w:tcW w:w="988" w:type="dxa"/>
            <w:tcBorders>
              <w:top w:val="nil"/>
              <w:left w:val="nil"/>
              <w:bottom w:val="double" w:sz="4" w:space="0" w:color="auto"/>
            </w:tcBorders>
            <w:shd w:val="clear" w:color="auto" w:fill="auto"/>
          </w:tcPr>
          <w:p w:rsidR="003B6805" w:rsidRPr="003B6805" w:rsidRDefault="003B6805" w:rsidP="003B6805">
            <w:pPr>
              <w:spacing w:before="100" w:beforeAutospacing="1" w:after="100" w:afterAutospacing="1"/>
              <w:ind w:firstLine="0"/>
              <w:rPr>
                <w:rFonts w:ascii="Times New Roman" w:eastAsia="Calibri" w:hAnsi="Times New Roman"/>
                <w:b/>
                <w:bCs/>
                <w:i/>
                <w:sz w:val="20"/>
                <w:szCs w:val="20"/>
                <w:lang w:val="fr-CA" w:eastAsia="fr-CA"/>
              </w:rPr>
            </w:pPr>
            <w:r w:rsidRPr="003B6805">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3B6805" w:rsidRPr="003B6805" w:rsidRDefault="003B6805" w:rsidP="003B6805">
            <w:pPr>
              <w:spacing w:before="100" w:beforeAutospacing="1" w:after="100" w:afterAutospacing="1"/>
              <w:ind w:firstLine="0"/>
              <w:rPr>
                <w:rFonts w:ascii="Times New Roman" w:eastAsia="Calibri" w:hAnsi="Times New Roman"/>
                <w:b/>
                <w:bCs/>
                <w:i/>
                <w:sz w:val="20"/>
                <w:szCs w:val="20"/>
                <w:lang w:val="fr-CA" w:eastAsia="fr-CA"/>
              </w:rPr>
            </w:pPr>
            <w:r w:rsidRPr="003B6805">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3B6805" w:rsidRPr="003B6805" w:rsidRDefault="003B6805" w:rsidP="003B6805">
            <w:pPr>
              <w:spacing w:before="100" w:beforeAutospacing="1" w:after="100" w:afterAutospacing="1"/>
              <w:ind w:firstLine="0"/>
              <w:rPr>
                <w:rFonts w:ascii="Times New Roman" w:eastAsia="Calibri" w:hAnsi="Times New Roman"/>
                <w:b/>
                <w:bCs/>
                <w:i/>
                <w:sz w:val="20"/>
                <w:szCs w:val="20"/>
                <w:lang w:val="fr-CA" w:eastAsia="fr-CA"/>
              </w:rPr>
            </w:pPr>
            <w:r w:rsidRPr="003B6805">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3B6805" w:rsidRPr="003B6805" w:rsidRDefault="003B6805" w:rsidP="003B6805">
            <w:pPr>
              <w:spacing w:before="100" w:beforeAutospacing="1" w:after="100" w:afterAutospacing="1"/>
              <w:ind w:firstLine="0"/>
              <w:rPr>
                <w:rFonts w:ascii="Times New Roman" w:eastAsia="Calibri" w:hAnsi="Times New Roman"/>
                <w:b/>
                <w:bCs/>
                <w:i/>
                <w:sz w:val="20"/>
                <w:szCs w:val="20"/>
                <w:lang w:val="fr-CA" w:eastAsia="fr-CA"/>
              </w:rPr>
            </w:pPr>
            <w:r w:rsidRPr="003B6805">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3B6805" w:rsidRPr="003B6805" w:rsidRDefault="003B6805" w:rsidP="003B6805">
            <w:pPr>
              <w:spacing w:before="100" w:beforeAutospacing="1" w:after="100" w:afterAutospacing="1"/>
              <w:ind w:firstLine="0"/>
              <w:rPr>
                <w:rFonts w:ascii="Times New Roman" w:eastAsia="Calibri" w:hAnsi="Times New Roman"/>
                <w:b/>
                <w:bCs/>
                <w:i/>
                <w:sz w:val="20"/>
                <w:szCs w:val="20"/>
                <w:lang w:val="fr-CA" w:eastAsia="fr-CA"/>
              </w:rPr>
            </w:pPr>
            <w:r w:rsidRPr="003B6805">
              <w:rPr>
                <w:rFonts w:ascii="Times New Roman" w:eastAsia="Calibri" w:hAnsi="Times New Roman"/>
                <w:b/>
                <w:bCs/>
                <w:i/>
                <w:sz w:val="20"/>
                <w:szCs w:val="20"/>
                <w:lang w:val="fr-CA" w:eastAsia="fr-CA"/>
              </w:rPr>
              <w:t>Date du discours</w:t>
            </w:r>
          </w:p>
        </w:tc>
        <w:tc>
          <w:tcPr>
            <w:tcW w:w="1052" w:type="dxa"/>
            <w:tcBorders>
              <w:top w:val="nil"/>
              <w:bottom w:val="double" w:sz="4" w:space="0" w:color="auto"/>
            </w:tcBorders>
            <w:shd w:val="clear" w:color="auto" w:fill="auto"/>
          </w:tcPr>
          <w:p w:rsidR="003B6805" w:rsidRPr="003B6805" w:rsidRDefault="003B6805" w:rsidP="003B6805">
            <w:pPr>
              <w:spacing w:before="100" w:beforeAutospacing="1" w:after="100" w:afterAutospacing="1"/>
              <w:ind w:firstLine="0"/>
              <w:rPr>
                <w:rFonts w:ascii="Times New Roman" w:eastAsia="Calibri" w:hAnsi="Times New Roman"/>
                <w:b/>
                <w:bCs/>
                <w:i/>
                <w:sz w:val="20"/>
                <w:szCs w:val="20"/>
                <w:lang w:val="fr-CA" w:eastAsia="fr-CA"/>
              </w:rPr>
            </w:pPr>
            <w:r w:rsidRPr="003B6805">
              <w:rPr>
                <w:rFonts w:ascii="Times New Roman" w:eastAsia="Calibri" w:hAnsi="Times New Roman"/>
                <w:b/>
                <w:bCs/>
                <w:i/>
                <w:sz w:val="20"/>
                <w:szCs w:val="20"/>
                <w:lang w:val="fr-CA" w:eastAsia="fr-CA"/>
              </w:rPr>
              <w:t>Locuteur</w:t>
            </w:r>
          </w:p>
        </w:tc>
        <w:tc>
          <w:tcPr>
            <w:tcW w:w="1783" w:type="dxa"/>
            <w:tcBorders>
              <w:top w:val="nil"/>
              <w:bottom w:val="double" w:sz="4" w:space="0" w:color="auto"/>
            </w:tcBorders>
            <w:shd w:val="clear" w:color="auto" w:fill="auto"/>
          </w:tcPr>
          <w:p w:rsidR="003B6805" w:rsidRPr="003B6805" w:rsidRDefault="003B6805" w:rsidP="003B6805">
            <w:pPr>
              <w:spacing w:before="100" w:beforeAutospacing="1" w:after="100" w:afterAutospacing="1"/>
              <w:ind w:firstLine="0"/>
              <w:rPr>
                <w:rFonts w:ascii="Times New Roman" w:eastAsia="Calibri" w:hAnsi="Times New Roman"/>
                <w:b/>
                <w:bCs/>
                <w:i/>
                <w:sz w:val="20"/>
                <w:szCs w:val="20"/>
                <w:lang w:val="fr-CA" w:eastAsia="fr-CA"/>
              </w:rPr>
            </w:pPr>
            <w:r w:rsidRPr="003B6805">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3B6805" w:rsidRPr="003B6805" w:rsidRDefault="003B6805" w:rsidP="003B6805">
            <w:pPr>
              <w:spacing w:before="100" w:beforeAutospacing="1" w:after="100" w:afterAutospacing="1"/>
              <w:ind w:firstLine="0"/>
              <w:rPr>
                <w:rFonts w:ascii="Times New Roman" w:eastAsia="Calibri" w:hAnsi="Times New Roman"/>
                <w:b/>
                <w:bCs/>
                <w:i/>
                <w:sz w:val="20"/>
                <w:szCs w:val="20"/>
                <w:lang w:val="fr-CA" w:eastAsia="fr-CA"/>
              </w:rPr>
            </w:pPr>
            <w:r w:rsidRPr="003B6805">
              <w:rPr>
                <w:rFonts w:ascii="Times New Roman" w:eastAsia="Calibri" w:hAnsi="Times New Roman"/>
                <w:b/>
                <w:bCs/>
                <w:i/>
                <w:sz w:val="20"/>
                <w:szCs w:val="20"/>
                <w:lang w:val="fr-CA" w:eastAsia="fr-CA"/>
              </w:rPr>
              <w:t>Parti politique</w:t>
            </w:r>
          </w:p>
        </w:tc>
      </w:tr>
      <w:tr w:rsidR="003B6805" w:rsidRPr="003B6805" w:rsidTr="00A8339E">
        <w:tc>
          <w:tcPr>
            <w:tcW w:w="988" w:type="dxa"/>
            <w:tcBorders>
              <w:top w:val="double" w:sz="4" w:space="0" w:color="auto"/>
              <w:left w:val="nil"/>
              <w:bottom w:val="single" w:sz="4" w:space="0" w:color="auto"/>
            </w:tcBorders>
            <w:shd w:val="clear" w:color="auto" w:fill="auto"/>
          </w:tcPr>
          <w:p w:rsidR="003B6805" w:rsidRPr="003B6805" w:rsidRDefault="003B6805" w:rsidP="003B6805">
            <w:pPr>
              <w:spacing w:before="100" w:beforeAutospacing="1" w:after="100" w:afterAutospacing="1"/>
              <w:ind w:firstLine="0"/>
              <w:rPr>
                <w:rFonts w:ascii="Times New Roman" w:eastAsia="Calibri" w:hAnsi="Times New Roman"/>
                <w:bCs/>
                <w:sz w:val="20"/>
                <w:szCs w:val="20"/>
                <w:lang w:val="fr-CA" w:eastAsia="fr-CA"/>
              </w:rPr>
            </w:pPr>
            <w:r w:rsidRPr="003B6805">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3B6805" w:rsidRPr="003B6805" w:rsidRDefault="003B6805" w:rsidP="003B6805">
            <w:pPr>
              <w:spacing w:before="100" w:beforeAutospacing="1" w:after="100" w:afterAutospacing="1"/>
              <w:ind w:firstLine="0"/>
              <w:rPr>
                <w:rFonts w:ascii="Times New Roman" w:eastAsia="Calibri" w:hAnsi="Times New Roman"/>
                <w:bCs/>
                <w:sz w:val="20"/>
                <w:szCs w:val="20"/>
                <w:lang w:val="fr-CA" w:eastAsia="fr-CA"/>
              </w:rPr>
            </w:pPr>
            <w:r w:rsidRPr="003B6805">
              <w:rPr>
                <w:rFonts w:ascii="Times New Roman" w:eastAsia="Calibri" w:hAnsi="Times New Roman"/>
                <w:bCs/>
                <w:sz w:val="20"/>
                <w:szCs w:val="20"/>
                <w:lang w:val="fr-CA" w:eastAsia="fr-CA"/>
              </w:rPr>
              <w:t>37</w:t>
            </w:r>
            <w:r w:rsidRPr="003B6805">
              <w:rPr>
                <w:rFonts w:ascii="Times New Roman" w:eastAsia="Calibri" w:hAnsi="Times New Roman"/>
                <w:bCs/>
                <w:sz w:val="20"/>
                <w:szCs w:val="20"/>
                <w:vertAlign w:val="superscript"/>
                <w:lang w:val="fr-CA" w:eastAsia="fr-CA"/>
              </w:rPr>
              <w:t>e</w:t>
            </w:r>
            <w:r w:rsidRPr="003B6805">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3B6805" w:rsidRPr="003B6805" w:rsidRDefault="003B6805" w:rsidP="003B6805">
            <w:pPr>
              <w:spacing w:before="100" w:beforeAutospacing="1" w:after="100" w:afterAutospacing="1"/>
              <w:ind w:firstLine="0"/>
              <w:rPr>
                <w:rFonts w:ascii="Times New Roman" w:eastAsia="Calibri" w:hAnsi="Times New Roman"/>
                <w:bCs/>
                <w:sz w:val="20"/>
                <w:szCs w:val="20"/>
                <w:lang w:val="fr-CA" w:eastAsia="fr-CA"/>
              </w:rPr>
            </w:pPr>
            <w:r w:rsidRPr="003B6805">
              <w:rPr>
                <w:rFonts w:ascii="Times New Roman" w:eastAsia="Calibri" w:hAnsi="Times New Roman"/>
                <w:bCs/>
                <w:sz w:val="20"/>
                <w:szCs w:val="20"/>
                <w:lang w:val="fr-CA" w:eastAsia="fr-CA"/>
              </w:rPr>
              <w:t>2</w:t>
            </w:r>
            <w:r w:rsidRPr="003B6805">
              <w:rPr>
                <w:rFonts w:ascii="Times New Roman" w:eastAsia="Calibri" w:hAnsi="Times New Roman"/>
                <w:bCs/>
                <w:sz w:val="20"/>
                <w:szCs w:val="20"/>
                <w:vertAlign w:val="superscript"/>
                <w:lang w:val="fr-CA" w:eastAsia="fr-CA"/>
              </w:rPr>
              <w:t>e</w:t>
            </w:r>
            <w:r w:rsidRPr="003B6805">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3B6805" w:rsidRPr="003B6805" w:rsidRDefault="003B6805" w:rsidP="003B6805">
            <w:pPr>
              <w:spacing w:before="100" w:beforeAutospacing="1" w:after="100" w:afterAutospacing="1"/>
              <w:ind w:firstLine="0"/>
              <w:rPr>
                <w:rFonts w:ascii="Times New Roman" w:eastAsia="Calibri" w:hAnsi="Times New Roman"/>
                <w:bCs/>
                <w:sz w:val="20"/>
                <w:szCs w:val="20"/>
                <w:lang w:val="fr-CA" w:eastAsia="fr-CA"/>
              </w:rPr>
            </w:pPr>
            <w:r w:rsidRPr="003B6805">
              <w:rPr>
                <w:rFonts w:ascii="Times New Roman" w:eastAsia="Calibri" w:hAnsi="Times New Roman"/>
                <w:bCs/>
                <w:sz w:val="20"/>
                <w:szCs w:val="20"/>
                <w:lang w:val="fr-CA" w:eastAsia="fr-CA"/>
              </w:rPr>
              <w:t>Remarques préliminaires à l’étude des crédits</w:t>
            </w:r>
          </w:p>
        </w:tc>
        <w:tc>
          <w:tcPr>
            <w:tcW w:w="992" w:type="dxa"/>
            <w:tcBorders>
              <w:top w:val="double" w:sz="4" w:space="0" w:color="auto"/>
              <w:bottom w:val="single" w:sz="4" w:space="0" w:color="auto"/>
            </w:tcBorders>
            <w:shd w:val="clear" w:color="auto" w:fill="auto"/>
          </w:tcPr>
          <w:p w:rsidR="003B6805" w:rsidRPr="003B6805" w:rsidRDefault="003B6805" w:rsidP="003B6805">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 mai 2006</w:t>
            </w:r>
          </w:p>
        </w:tc>
        <w:tc>
          <w:tcPr>
            <w:tcW w:w="1052" w:type="dxa"/>
            <w:tcBorders>
              <w:top w:val="double" w:sz="4" w:space="0" w:color="auto"/>
              <w:bottom w:val="single" w:sz="4" w:space="0" w:color="auto"/>
            </w:tcBorders>
            <w:shd w:val="clear" w:color="auto" w:fill="auto"/>
          </w:tcPr>
          <w:p w:rsidR="003B6805" w:rsidRPr="003B6805" w:rsidRDefault="003B6805" w:rsidP="003B6805">
            <w:pPr>
              <w:spacing w:before="100" w:beforeAutospacing="1" w:after="100" w:afterAutospacing="1"/>
              <w:ind w:firstLine="0"/>
              <w:rPr>
                <w:rFonts w:ascii="Times New Roman" w:eastAsia="Calibri" w:hAnsi="Times New Roman"/>
                <w:bCs/>
                <w:sz w:val="20"/>
                <w:szCs w:val="20"/>
                <w:lang w:val="fr-CA" w:eastAsia="fr-CA"/>
              </w:rPr>
            </w:pPr>
            <w:r w:rsidRPr="003B6805">
              <w:rPr>
                <w:rFonts w:ascii="Times New Roman" w:eastAsia="Calibri" w:hAnsi="Times New Roman"/>
                <w:bCs/>
                <w:sz w:val="20"/>
                <w:szCs w:val="20"/>
                <w:lang w:val="fr-CA" w:eastAsia="fr-CA"/>
              </w:rPr>
              <w:t>M. Philippe Couillard</w:t>
            </w:r>
          </w:p>
        </w:tc>
        <w:tc>
          <w:tcPr>
            <w:tcW w:w="1783" w:type="dxa"/>
            <w:tcBorders>
              <w:top w:val="double" w:sz="4" w:space="0" w:color="auto"/>
              <w:bottom w:val="single" w:sz="4" w:space="0" w:color="auto"/>
            </w:tcBorders>
            <w:shd w:val="clear" w:color="auto" w:fill="auto"/>
          </w:tcPr>
          <w:p w:rsidR="003B6805" w:rsidRPr="003B6805" w:rsidRDefault="003B6805" w:rsidP="003B6805">
            <w:pPr>
              <w:spacing w:before="100" w:beforeAutospacing="1" w:after="100" w:afterAutospacing="1"/>
              <w:ind w:firstLine="0"/>
              <w:jc w:val="left"/>
              <w:rPr>
                <w:rFonts w:ascii="Times New Roman" w:eastAsia="Calibri" w:hAnsi="Times New Roman"/>
                <w:bCs/>
                <w:sz w:val="20"/>
                <w:szCs w:val="20"/>
                <w:lang w:val="fr-CA" w:eastAsia="fr-CA"/>
              </w:rPr>
            </w:pPr>
            <w:r w:rsidRPr="003B6805">
              <w:rPr>
                <w:rFonts w:ascii="Times New Roman" w:eastAsia="Calibri" w:hAnsi="Times New Roman"/>
                <w:bCs/>
                <w:sz w:val="20"/>
                <w:szCs w:val="20"/>
                <w:lang w:val="fr-CA" w:eastAsia="fr-CA"/>
              </w:rPr>
              <w:t xml:space="preserve">Ministre de la Santé et des Services sociaux </w:t>
            </w:r>
          </w:p>
        </w:tc>
        <w:tc>
          <w:tcPr>
            <w:tcW w:w="992" w:type="dxa"/>
            <w:tcBorders>
              <w:top w:val="double" w:sz="4" w:space="0" w:color="auto"/>
              <w:bottom w:val="single" w:sz="4" w:space="0" w:color="auto"/>
              <w:right w:val="nil"/>
            </w:tcBorders>
            <w:shd w:val="clear" w:color="auto" w:fill="auto"/>
          </w:tcPr>
          <w:p w:rsidR="003B6805" w:rsidRPr="003B6805" w:rsidRDefault="003B6805" w:rsidP="003B6805">
            <w:pPr>
              <w:spacing w:before="100" w:beforeAutospacing="1" w:after="100" w:afterAutospacing="1"/>
              <w:ind w:firstLine="0"/>
              <w:rPr>
                <w:rFonts w:ascii="Times New Roman" w:eastAsia="Calibri" w:hAnsi="Times New Roman"/>
                <w:bCs/>
                <w:sz w:val="20"/>
                <w:szCs w:val="20"/>
                <w:lang w:val="fr-CA" w:eastAsia="fr-CA"/>
              </w:rPr>
            </w:pPr>
            <w:r w:rsidRPr="003B6805">
              <w:rPr>
                <w:rFonts w:ascii="Times New Roman" w:eastAsia="Calibri" w:hAnsi="Times New Roman"/>
                <w:bCs/>
                <w:sz w:val="20"/>
                <w:szCs w:val="20"/>
                <w:lang w:val="fr-CA" w:eastAsia="fr-CA"/>
              </w:rPr>
              <w:t>PLQ</w:t>
            </w:r>
          </w:p>
        </w:tc>
      </w:tr>
    </w:tbl>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r w:rsidRPr="003B6805">
        <w:rPr>
          <w:rFonts w:ascii="Times New Roman" w:hAnsi="Times New Roman"/>
          <w:b/>
          <w:lang w:val="fr-CA"/>
        </w:rPr>
        <w:t>M. Couillard:</w:t>
      </w:r>
      <w:r w:rsidRPr="003B6805">
        <w:rPr>
          <w:rFonts w:ascii="Times New Roman" w:hAnsi="Times New Roman"/>
          <w:lang w:val="fr-CA"/>
        </w:rPr>
        <w:t xml:space="preserve"> Merci, M. le Président. Je voudrais d'abord saluer le critique de l'opposition officielle, le député de Borduas, de même que la députée de Lotbinière, qui exerce la même fonction pour l'Action démocratique du Québec, et bien sûr tous les collègues présents aujourd'hui dans le cadre de cette commission.</w:t>
      </w:r>
    </w:p>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r w:rsidRPr="003B6805">
        <w:rPr>
          <w:rFonts w:ascii="Times New Roman" w:hAnsi="Times New Roman"/>
          <w:lang w:val="fr-CA"/>
        </w:rPr>
        <w:t xml:space="preserve">Également, avant les remarques préliminaires, je voudrais saluer la présence des gens du ministère de la Santé et des Services sociaux qui nous accompagnent. À ma droite, le sous-ministre en titre, M. Juan Roberto </w:t>
      </w:r>
      <w:proofErr w:type="spellStart"/>
      <w:r w:rsidRPr="003B6805">
        <w:rPr>
          <w:rFonts w:ascii="Times New Roman" w:hAnsi="Times New Roman"/>
          <w:lang w:val="fr-CA"/>
        </w:rPr>
        <w:t>Iglesias</w:t>
      </w:r>
      <w:proofErr w:type="spellEnd"/>
      <w:r w:rsidRPr="003B6805">
        <w:rPr>
          <w:rFonts w:ascii="Times New Roman" w:hAnsi="Times New Roman"/>
          <w:lang w:val="fr-CA"/>
        </w:rPr>
        <w:t xml:space="preserve">, de même que les sous-ministres adjoints suivants ― je les mentionne par ordre alphabétique et non ordre de préséance, je tiens à le préciser, de façon à ne pas créer de quiproquo: M. Michel Bureau, Services de santé et médecine universitaire; Mme </w:t>
      </w:r>
      <w:proofErr w:type="spellStart"/>
      <w:r w:rsidRPr="003B6805">
        <w:rPr>
          <w:rFonts w:ascii="Times New Roman" w:hAnsi="Times New Roman"/>
          <w:lang w:val="fr-CA"/>
        </w:rPr>
        <w:t>Dagenais</w:t>
      </w:r>
      <w:proofErr w:type="spellEnd"/>
      <w:r w:rsidRPr="003B6805">
        <w:rPr>
          <w:rFonts w:ascii="Times New Roman" w:hAnsi="Times New Roman"/>
          <w:lang w:val="fr-CA"/>
        </w:rPr>
        <w:t xml:space="preserve">, Planification stratégique, évaluation et gestion de l'information; Mme Guérette, c'est pour les Services sociaux; M. Larouche, c'est pour le Personnel réseau et ministériel; M. Paquet, la coordination du réseau financement et équipement; M. Poirier, Santé publique; de même que les collaborateurs du cabinet, à ma gauche, ma directrice de cabinet, Mme </w:t>
      </w:r>
      <w:proofErr w:type="spellStart"/>
      <w:r w:rsidRPr="003B6805">
        <w:rPr>
          <w:rFonts w:ascii="Times New Roman" w:hAnsi="Times New Roman"/>
          <w:lang w:val="fr-CA"/>
        </w:rPr>
        <w:t>Whittom</w:t>
      </w:r>
      <w:proofErr w:type="spellEnd"/>
      <w:r w:rsidRPr="003B6805">
        <w:rPr>
          <w:rFonts w:ascii="Times New Roman" w:hAnsi="Times New Roman"/>
          <w:lang w:val="fr-CA"/>
        </w:rPr>
        <w:t xml:space="preserve"> et tous les attachés politiques qui nous accompagnent aujourd'hui.</w:t>
      </w:r>
    </w:p>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r w:rsidRPr="003B6805">
        <w:rPr>
          <w:rFonts w:ascii="Times New Roman" w:hAnsi="Times New Roman"/>
          <w:lang w:val="fr-CA"/>
        </w:rPr>
        <w:t>Donc, je suis heureux de participer une fois de plus à cet important exercice de reddition de comptes. C'est la quatrième fois à titre de ministre de la Santé et des Services sociaux que je fais cet exercice qui est toujours une façon d'abord de rendre des comptes à la population et une des composantes les plus importantes de l'exercice parlementaire. On sait que, dans l'évolution de notre système parlementaire, c'est cette question de la responsabilité, de l'imputabilité des gouvernements sur la base des crédits budgétaires qui, au cours du XIXe siècle, a alimenté énormément de querelles sur le rôle du Parlement par rapport aux institutions exécutives.</w:t>
      </w:r>
    </w:p>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r w:rsidRPr="003B6805">
        <w:rPr>
          <w:rFonts w:ascii="Times New Roman" w:hAnsi="Times New Roman"/>
          <w:lang w:val="fr-CA"/>
        </w:rPr>
        <w:t>Pour le député de Borduas, bien sûr, premiers crédits comme porte-parole, mais, avec un parlementaire de cette expérience, bien sûr le nombre des crédits est immense, et je ne crois pas, sauf erreur, pouvoir m'approcher du nombre de séances de crédit qu'il a parcourues dans sa carrière.</w:t>
      </w:r>
    </w:p>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r w:rsidRPr="003B6805">
        <w:rPr>
          <w:rFonts w:ascii="Times New Roman" w:hAnsi="Times New Roman"/>
          <w:lang w:val="fr-CA"/>
        </w:rPr>
        <w:t>On garde bien sûr à travers... On aura l'occasion d'y revenir. On garde résolument le cap sur la priorité de notre gouvernement, qui sont la santé et les services sociaux. Et encore cette année, cette mission compte pour les deux tiers de l'augmentation des dépenses de programmes du gouvernement et l'augmentation des crédits de 6,3 % par rapport à l'an dernier. Les dépenses en hausse de 4,2 milliards de plus depuis notre arrivée au pouvoir et pour arriver à un budget de dépenses prévues en 2006-2007 de plus de 22 milliards, 22 115 000 000 $.</w:t>
      </w:r>
    </w:p>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r w:rsidRPr="003B6805">
        <w:rPr>
          <w:rFonts w:ascii="Times New Roman" w:hAnsi="Times New Roman"/>
          <w:lang w:val="fr-CA"/>
        </w:rPr>
        <w:lastRenderedPageBreak/>
        <w:t>Plus de 67 %, donc les deux tiers de la hausse observée s'expliquent par les éléments relatifs aux ressources humaines: des augmentations de rémunération de même que les clauses normatives à incidence salariale négociées lors des dernières conversations avec le secteur public à l'automne; l'équité salariale, à venir; et bien sûr les contributions patronales aux régimes de retraite qui ont été rehaussées.</w:t>
      </w:r>
    </w:p>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r w:rsidRPr="003B6805">
        <w:rPr>
          <w:rFonts w:ascii="Times New Roman" w:hAnsi="Times New Roman"/>
          <w:lang w:val="fr-CA"/>
        </w:rPr>
        <w:t>Il faut également faire des remarques sur la rémunération des médecins. Nous savons que nous sommes actuellement en négociation avec les fédérations médicales. Ces négociations seront faites dans un esprit d'équité avec les autres groupes qui ont déjà négocié avec le gouvernement et le respect des paramètres financiers. Pourquoi? Encore une fois, je le répète, non pas par entêtement ou désir de confrontation, mais l'enveloppe consacrée cette année à la rémunération montre qu'il faut absolument avoir ce cadre financier pour protéger les services justement dans leur maintien, dans leur développement. Mais on va également profiter de ces négociations pour faire des ajustements propices à l'atteinte de certains objectifs importants non seulement pour le ministère de la Santé, mais pour la population du Québec, par exemple la prise en charge des patients vulnérables.</w:t>
      </w:r>
    </w:p>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r w:rsidRPr="003B6805">
        <w:rPr>
          <w:rFonts w:ascii="Times New Roman" w:hAnsi="Times New Roman"/>
          <w:lang w:val="fr-CA"/>
        </w:rPr>
        <w:t>Pour ce qui est des dépenses non salariales, il y a une indexation générale de 103 millions de dollars. Bien sûr, on parle des dépenses qui sont communes à toutes les installations publiques avec les frais d'entretien, chauffage, etc. Par surcroît, et c'est quelque chose que nous avons accordé à chaque année depuis notre arrivée au gouvernement, 100 millions de dollars pour couvrir l'augmentation des coûts de système spécifiques à la santé normalement en lien avec les technologies, l'évolution des coûts des médicaments fournis en établissement, par exemple.</w:t>
      </w:r>
    </w:p>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r w:rsidRPr="003B6805">
        <w:rPr>
          <w:rFonts w:ascii="Times New Roman" w:hAnsi="Times New Roman"/>
          <w:lang w:val="fr-CA"/>
        </w:rPr>
        <w:t>Pour les médicaments assurés par la Régie de l'assurance maladie du Québec, nous aurons l'occasion d'en discuter avec la régie au cours de ces débats, 81 millions de plus, et un chiffre important, qui est 125 millions sur une base annuelle pour de nouveaux services, 25 millions pour le fonctionnement de nouvelles installations, de nouveaux appareils de technologie médicale, qui est une considération qui a souvent été oubliée dans le passé, de même que l'indexation spécifique, d'où l'accumulation de déficits coriaces et chroniques dans le réseau, et 100 millions de dollars en développement bien sûr sur une base annuelle et récurrente.</w:t>
      </w:r>
    </w:p>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r w:rsidRPr="003B6805">
        <w:rPr>
          <w:rFonts w:ascii="Times New Roman" w:hAnsi="Times New Roman"/>
          <w:lang w:val="fr-CA"/>
        </w:rPr>
        <w:t>Sur ces 100 millions, ma consoeur la ministre déléguée a déjà présenté les réalisations prévues en protection de la jeunesse et en réadaptation pour 16 millions.</w:t>
      </w:r>
    </w:p>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r w:rsidRPr="003B6805">
        <w:rPr>
          <w:rFonts w:ascii="Times New Roman" w:hAnsi="Times New Roman"/>
          <w:lang w:val="fr-CA"/>
        </w:rPr>
        <w:t>Voilà donc des précisions sur les volets qui relèvent directement de ma responsabilité.</w:t>
      </w:r>
    </w:p>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r w:rsidRPr="003B6805">
        <w:rPr>
          <w:rFonts w:ascii="Times New Roman" w:hAnsi="Times New Roman"/>
          <w:lang w:val="fr-CA"/>
        </w:rPr>
        <w:t>Pour les listes d'attente, 20 millions s'ajoutent aux sommes déjà consenties à cet égard. Il s'agit de démarrer la nouvelle garantie d'accès pour les chirurgies du genou, de remplacement du genou, de remplacement de la hanche et de la cataracte dont il a été largement question à cette même commission. Aussi continuer à favoriser la réduction des délais moyens d'attente pour les autres chirurgies. Ça s'ajoute aux 60 millions de dollars déjà prévus pour contrer l'attente, pour un total de 80 millions. On se souvient que c'était 47 millions avant 2003.</w:t>
      </w:r>
    </w:p>
    <w:p w:rsidR="003B6805" w:rsidRPr="003B6805" w:rsidRDefault="003B6805" w:rsidP="003B6805">
      <w:pPr>
        <w:ind w:firstLine="0"/>
        <w:rPr>
          <w:rFonts w:ascii="Times New Roman" w:hAnsi="Times New Roman"/>
          <w:lang w:val="fr-CA"/>
        </w:rPr>
      </w:pPr>
      <w:r w:rsidRPr="003B6805">
        <w:rPr>
          <w:rFonts w:ascii="Times New Roman" w:hAnsi="Times New Roman"/>
          <w:lang w:val="fr-CA"/>
        </w:rPr>
        <w:lastRenderedPageBreak/>
        <w:t>Il reste encore beaucoup à faire, mais il faut souligner les progrès réalisés comme en ont témoigné récemment Statistique Canada et l'Institut Fraser, qui montrent clairement... particulièrement un diagramme très illustratif de l'Institut Fraser qui montre que c'est en 2003 que la tendance s'est inversée pour ce qui est des listes d'attente au Québec.</w:t>
      </w:r>
    </w:p>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r w:rsidRPr="003B6805">
        <w:rPr>
          <w:rFonts w:ascii="Times New Roman" w:hAnsi="Times New Roman"/>
          <w:lang w:val="fr-CA"/>
        </w:rPr>
        <w:t>Augmentation donc du nombre d'interventions depuis 2003: le remplacement du genou, 2003... de plus, le remplacement de la hanche, 1 200 de plus, cataracte, 16 700 de plus. On avait ensemble un exercice en commission parlementaire, le député de Borduas et moi-même, où un des directeurs des services d'ophtalmologie les plus importants au Québec qui est venu nous expliquer qu'en 2003 les délais d'attente pour les cataractes, à Montréal, étaient autour d'un an et plus, alors que maintenant ils sont de deux ou trois mois. Alors, il y a là un progrès remarquable.</w:t>
      </w:r>
    </w:p>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r w:rsidRPr="003B6805">
        <w:rPr>
          <w:rFonts w:ascii="Times New Roman" w:hAnsi="Times New Roman"/>
          <w:lang w:val="fr-CA"/>
        </w:rPr>
        <w:t>Les chirurgies avec hospitalisation, plus de 27 000, les chirurgies d'un jour, 48 000 de plus. En cardiologie tertiaire, les cibles sont atteintes ou très près de l'être dans la plupart des établissements. En radio-oncologie, on est maintenant dirigé vers la cible de quatre semaines, tout un renversement par rapport aux tendances des années précédentes.</w:t>
      </w:r>
    </w:p>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r w:rsidRPr="003B6805">
        <w:rPr>
          <w:rFonts w:ascii="Times New Roman" w:hAnsi="Times New Roman"/>
          <w:lang w:val="fr-CA"/>
        </w:rPr>
        <w:t xml:space="preserve">Toujours dans une perspective d'accès aux services médicaux, on poursuit les efforts pour mettre en place de nouveaux groupes de médecine de famille ― il y en a 89 qui ont été créés, 12 autres qui sont actuellement en cours d'accréditation ― et de nouvelles cliniques-réseaux ― déjà 12 à Montréal, dont une d'ailleurs a été illustrée hier, au </w:t>
      </w:r>
      <w:proofErr w:type="spellStart"/>
      <w:r w:rsidRPr="003B6805">
        <w:rPr>
          <w:rFonts w:ascii="Times New Roman" w:hAnsi="Times New Roman"/>
          <w:lang w:val="fr-CA"/>
        </w:rPr>
        <w:t>Lakeshore</w:t>
      </w:r>
      <w:proofErr w:type="spellEnd"/>
      <w:r w:rsidRPr="003B6805">
        <w:rPr>
          <w:rFonts w:ascii="Times New Roman" w:hAnsi="Times New Roman"/>
          <w:lang w:val="fr-CA"/>
        </w:rPr>
        <w:t>, et qui donnent déjà les résultats escomptés sur l'engorgement des urgences. D'ailleurs, ces urgences ont été l'objet de discussions hier. Des résultats variables selon les hôpitaux et les régions, par contre une évolution globalement favorable, et j'aurai l'occasion de déposer un graphique ici, en commission, qui montre que, depuis 2003, comme ça a été le cas pour les listes d'attente, les tendances s'inversent et que les indices s'améliorent en face d'une demande en croissance.</w:t>
      </w:r>
    </w:p>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r w:rsidRPr="003B6805">
        <w:rPr>
          <w:rFonts w:ascii="Times New Roman" w:hAnsi="Times New Roman"/>
          <w:lang w:val="fr-CA"/>
        </w:rPr>
        <w:t>Par exemple, il y a plus de 37 000 personnes qui visitent les urgences entre 2001-2002 et 2005-2006. On parle de 878 000 à 915 000 personnes, donc une demande très accrue, une sévérité, une lourdeur des cas plus accrue. Et le fait qu'on puisse améliorer les résultats, même de façon insuffisante ― et on veut continuer à les améliorer ― témoigne d'un plus gros degré d'efficacité du système de santé du Québec.</w:t>
      </w:r>
    </w:p>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r w:rsidRPr="003B6805">
        <w:rPr>
          <w:rFonts w:ascii="Times New Roman" w:hAnsi="Times New Roman"/>
          <w:lang w:val="fr-CA"/>
        </w:rPr>
        <w:t>Les séjours de 48 heures et plus sont passés de 5,5 % à 4,8 % globalement au Québec, et ça, encore une fois devant une demande croissante. C'est un bel accomplissement, avec des zones de succès, des zones de succès mitigé et même des zones d'échec. Mais là il faut s'attarder à la comparaison de ces différents milieux pour voir quelle est l'explication des progrès moins importants à certains endroits qu'à d'autres. Même chose pour la durée moyenne des séjours, où la tendance est nettement à la baisse depuis deux ans.</w:t>
      </w:r>
    </w:p>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r w:rsidRPr="003B6805">
        <w:rPr>
          <w:rFonts w:ascii="Times New Roman" w:hAnsi="Times New Roman"/>
          <w:lang w:val="fr-CA"/>
        </w:rPr>
        <w:t xml:space="preserve">Dans le domaine de la lutte contre cancer, 10 millions supplémentaires sont attribués pour augmenter le nombre d'infirmières pivots ― et ça, c'est directement en lien avec nos concitoyens et concitoyennes qui sont victimes du cancer ― des personnes, des infirmières qui entrent en contact avec eux ou avec elles pour pouvoir les diriger, faciliter leur cheminement dans le système de santé. Et on a également décidé d'ajouter des </w:t>
      </w:r>
      <w:r w:rsidRPr="003B6805">
        <w:rPr>
          <w:rFonts w:ascii="Times New Roman" w:hAnsi="Times New Roman"/>
          <w:lang w:val="fr-CA"/>
        </w:rPr>
        <w:lastRenderedPageBreak/>
        <w:t>infirmières en soins palliatifs à domicile pour qu'on puisse avoir accès à ces soins palliatifs le plus possible à la maison.</w:t>
      </w:r>
    </w:p>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r w:rsidRPr="003B6805">
        <w:rPr>
          <w:rFonts w:ascii="Times New Roman" w:hAnsi="Times New Roman"/>
          <w:lang w:val="fr-CA"/>
        </w:rPr>
        <w:t>En santé physique, je voudrais souligner un petit ajout budgétaire qui, pour moi, est important pour plusieurs raisons. Parce que, lorsqu'on a fait ― on s'en souvient, on était ensemble, je crois, le député de Borduas et moi ― la commission sur les médicaments, sur la politique du médicament, les stomisés étaient venus nous visiter. Les stomisés sont les personnes qui doivent porter des poches pour le drainage de leurs sécrétions corporelles. Et on sait que leur montant forfaitaire de compensation n'avaient pas été ajusté, je crois, depuis 1993. Et, sur le plan personnel, mon père est décédé d'un cancer colorectal et a dû porter cette stomie pendant un an, alors j'ai une vision assez concrète, merci, de ce que ça signifie pour nos concitoyens qui ont à vivre de cette façon. Donc, 1 million de plus pour l'aide aux stomisés, une somme qui peut paraître modeste mais qui va faire toute une différence pour les patients qui ont besoin de remplacer ces équipements. Et je rappelle encore une fois que cette allocation n'avait pas été revue depuis presque 15 ans.</w:t>
      </w:r>
    </w:p>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r w:rsidRPr="003B6805">
        <w:rPr>
          <w:rFonts w:ascii="Times New Roman" w:hAnsi="Times New Roman"/>
          <w:lang w:val="fr-CA"/>
        </w:rPr>
        <w:t>En santé mentale, 10 millions de dollars de plus pour continuer la mise en place du plan d'action: d'abord, le déploiement d'équipes de première ligne en santé mentale pour les jeunes comme les adultes, l'augmentation du suivi intensif bref dans la communauté pour les personnes à haut risque suicidaire. Et on a vu que, depuis le début des années 2000 ― et ça, je pense que c'est un bénéfice qu'on partage avec d'autres personnes et pas uniquement les actions du gouvernement ― le taux de suicide, pour la première fois au Québec, est en régression. Mais il faut bien sûr continuer à agir parce qu'il demeure beaucoup trop élevé par rapport à d'autres communautés. On veut également ajouter du suivi d'intensité variable dans la communauté pour les personnes éprouvant des troubles graves de santé mentale.</w:t>
      </w:r>
    </w:p>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r w:rsidRPr="003B6805">
        <w:rPr>
          <w:rFonts w:ascii="Times New Roman" w:hAnsi="Times New Roman"/>
          <w:lang w:val="fr-CA"/>
        </w:rPr>
        <w:t>Pour les personnes âgées en perte d'autonomie, 35 millions de plus pour soutenir l'implantation du plan d'action qui s'intitule Un défi de solidarité. Les agences travaillent actuellement à la mise en œuvre de leurs plans régionaux, et, conformément aux priorités établies localement et régionalement, l'augmentation des services offerts aux personnes âgées, que ce soit à domicile ou dans la communauté, sera mise en place. On veut bien sûr de cette façon faciliter la transition entre le modèle actuel d'hébergement institutionnel et un modèle davantage axé sur les services dans la communauté. Depuis 2002-2003, il y a plus de 21 300 personnes desservies en plus pour un total de 157 600, près de 900 000 interventions de plus, et l'intensité des services s'est accrue de 10 % depuis 2003-2004. Encore du progrès à faire, mais encore une fois on est dans la bonne direction. Et, au-delà des crédits du ministère de la Santé, rappelons la mesure fiscale pour le maintien à domicile des personnes avec un ajout de 54 millions de dollars.</w:t>
      </w:r>
    </w:p>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r w:rsidRPr="003B6805">
        <w:rPr>
          <w:rFonts w:ascii="Times New Roman" w:hAnsi="Times New Roman"/>
          <w:lang w:val="fr-CA"/>
        </w:rPr>
        <w:t>En santé publique et prévention, un ajout de 7 millions pour bien sûr contrer les menaces à la santé et les épidémies, notamment en lien avec l'influenza et les infections nosocomiales, rehausser les services pour le développement harmonieux des enfants, améliorer les services de dépistage du cancer du sein, poursuivre les campagnes sur les saines habitudes dans la foulée du rapport Perreault.</w:t>
      </w:r>
    </w:p>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r w:rsidRPr="003B6805">
        <w:rPr>
          <w:rFonts w:ascii="Times New Roman" w:hAnsi="Times New Roman"/>
          <w:lang w:val="fr-CA"/>
        </w:rPr>
        <w:lastRenderedPageBreak/>
        <w:t>Donc, en conclusion, je suis heureux de pouvoir discuter en cette enceinte de l'utilisation prévue des plus de 22 milliards de dépenses budgétaires de la mission santé et services sociaux. Je rappelle que par ordre décroissant de valeur, nos quatre programmes sont les suivants:</w:t>
      </w:r>
    </w:p>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r w:rsidRPr="003B6805">
        <w:rPr>
          <w:rFonts w:ascii="Times New Roman" w:hAnsi="Times New Roman"/>
          <w:lang w:val="fr-CA"/>
        </w:rPr>
        <w:t>La fonction régionale, qui a 16,3 milliards ou près des trois quarts du budget total, des sommes qui sont administrées régionalement et localement en tenant compte du profil et des besoins des différents milieux, qui sont très distincts. Noter que les augmentations budgétaires varient d'une région à l'autre pour, encore une fois cette année, faire un progrès dans la correction de l'iniquité interrégionale; par exemple, depuis trois ans, les augmentations supérieures à la moyenne dans des régions comme Lanaudière, les Laurentides et surtout la Montérégie, région bien connue du député de Borduas. Par ailleurs, les montants alloués cette année incluent les budgets requis pour donner suite à l'engagement sur la «Paix des Braves» conclue avec les Cris, avec un accroissement des dépenses de fonctionnement de 10,9 millions.</w:t>
      </w:r>
    </w:p>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r w:rsidRPr="003B6805">
        <w:rPr>
          <w:rFonts w:ascii="Times New Roman" w:hAnsi="Times New Roman"/>
          <w:lang w:val="fr-CA"/>
        </w:rPr>
        <w:t>Deuxième gros bloc, c'est la Régie de l'assurance maladie du Québec, 5,5 milliards, ce qui comprend notamment la rémunération des médecins et le régime public d'assurance médicaments.</w:t>
      </w:r>
    </w:p>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r w:rsidRPr="003B6805">
        <w:rPr>
          <w:rFonts w:ascii="Times New Roman" w:hAnsi="Times New Roman"/>
          <w:lang w:val="fr-CA"/>
        </w:rPr>
        <w:t>Troisième programme, les fonctions nationales, 292 millions. C'est relativement peu toutes proportions gardées, 55 fois moins que les fonctions régionales. Donc, le gros du budget de la santé, et c'est très bien qu'il en soit ainsi, est administré régionalement et localement.</w:t>
      </w:r>
    </w:p>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r w:rsidRPr="003B6805">
        <w:rPr>
          <w:rFonts w:ascii="Times New Roman" w:hAnsi="Times New Roman"/>
          <w:lang w:val="fr-CA"/>
        </w:rPr>
        <w:t>Le dernier programme a été étudié la semaine dernière, l'OPHQ, une douzaine de millions.</w:t>
      </w:r>
    </w:p>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r w:rsidRPr="003B6805">
        <w:rPr>
          <w:rFonts w:ascii="Times New Roman" w:hAnsi="Times New Roman"/>
          <w:lang w:val="fr-CA"/>
        </w:rPr>
        <w:t>Alors, je suis bien sûr prêt à débattre de tout cela avec l'aide des personnes qui m'accompagnent. Je profite de l'occasion pour les remercier de leur travail non seulement dans le cadre actuel de la défense des crédits, mais aussi pour le soutien qu'elles me fournissent toute l'année.</w:t>
      </w:r>
    </w:p>
    <w:p w:rsidR="003B6805" w:rsidRPr="003B6805" w:rsidRDefault="003B6805" w:rsidP="003B6805">
      <w:pPr>
        <w:ind w:firstLine="0"/>
        <w:rPr>
          <w:rFonts w:ascii="Times New Roman" w:hAnsi="Times New Roman"/>
          <w:lang w:val="fr-CA"/>
        </w:rPr>
      </w:pPr>
    </w:p>
    <w:p w:rsidR="003B6805" w:rsidRPr="003B6805" w:rsidRDefault="003B6805" w:rsidP="003B6805">
      <w:pPr>
        <w:ind w:firstLine="0"/>
        <w:rPr>
          <w:rFonts w:ascii="Times New Roman" w:hAnsi="Times New Roman"/>
          <w:lang w:val="fr-CA"/>
        </w:rPr>
      </w:pPr>
      <w:r w:rsidRPr="003B6805">
        <w:rPr>
          <w:rFonts w:ascii="Times New Roman" w:hAnsi="Times New Roman"/>
          <w:lang w:val="fr-CA"/>
        </w:rPr>
        <w:t>Vous me permettrez de peut-être conclure sur un ton un peu humoristique. On a eu l'occasion, le député de Borduas et moi, de parler de l'importance de favoriser la promotion de la santé, et souvent le député de Borduas m'a interpellé sur mon surplus pondéral relatif, cependant qui s'améliore, sur lequel je fais des efforts constants. Mais de mon côté, je l'ai interpellé sur le stress et la gestion du stress, alors je rappelle que c'est la Semaine anti-stress. Alors, je voudrais m'adresser à l'ensemble des parlementaires pour que nous fassions ces débats dans une ambiance douce, propre à diminuer le stress entre nous et chez nous, de façon à favoriser l'entente et l'oecuménisme parlementaire. Merci, M. le Président.</w:t>
      </w:r>
    </w:p>
    <w:p w:rsidR="00EE5B94" w:rsidRPr="003B6805" w:rsidRDefault="00EE5B94" w:rsidP="003B6805">
      <w:bookmarkStart w:id="0" w:name="_GoBack"/>
      <w:bookmarkEnd w:id="0"/>
    </w:p>
    <w:sectPr w:rsidR="00EE5B94" w:rsidRPr="003B6805" w:rsidSect="003B6805">
      <w:pgSz w:w="12240" w:h="15840"/>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05"/>
    <w:rsid w:val="003B6805"/>
    <w:rsid w:val="00BD6F62"/>
    <w:rsid w:val="00EE5B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05"/>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05"/>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2444</Words>
  <Characters>13448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2012-06-03T20:22:00Z</dcterms:created>
  <dcterms:modified xsi:type="dcterms:W3CDTF">2012-06-20T20:33:00Z</dcterms:modified>
</cp:coreProperties>
</file>